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CE2F" w14:textId="569D556A" w:rsidR="00AA69CF" w:rsidRDefault="009349F3" w:rsidP="0036075D">
      <w:pPr>
        <w:jc w:val="center"/>
        <w:rPr>
          <w:rFonts w:ascii="Times New Roman" w:hAnsi="Times New Roman"/>
          <w:b/>
          <w:bCs/>
          <w:sz w:val="28"/>
          <w:szCs w:val="28"/>
        </w:rPr>
      </w:pPr>
      <w:r>
        <w:rPr>
          <w:rFonts w:ascii="Times New Roman" w:hAnsi="Times New Roman"/>
          <w:b/>
          <w:bCs/>
          <w:sz w:val="28"/>
          <w:szCs w:val="28"/>
        </w:rPr>
        <w:t>Mise en œuvre du</w:t>
      </w:r>
      <w:r w:rsidR="00AA69CF" w:rsidRPr="00291610">
        <w:rPr>
          <w:rFonts w:ascii="Times New Roman" w:hAnsi="Times New Roman"/>
          <w:b/>
          <w:bCs/>
          <w:sz w:val="28"/>
          <w:szCs w:val="28"/>
        </w:rPr>
        <w:t xml:space="preserve"> PIEGM</w:t>
      </w:r>
      <w:r>
        <w:rPr>
          <w:rFonts w:ascii="Times New Roman" w:hAnsi="Times New Roman"/>
          <w:b/>
          <w:bCs/>
          <w:sz w:val="28"/>
          <w:szCs w:val="28"/>
        </w:rPr>
        <w:t> au Mali :</w:t>
      </w:r>
    </w:p>
    <w:p w14:paraId="6CE2B6D2" w14:textId="098B0802" w:rsidR="009349F3" w:rsidRPr="0036075D" w:rsidRDefault="009349F3" w:rsidP="0036075D">
      <w:pPr>
        <w:jc w:val="center"/>
        <w:rPr>
          <w:rFonts w:ascii="Times New Roman" w:hAnsi="Times New Roman"/>
          <w:b/>
          <w:bCs/>
          <w:sz w:val="28"/>
          <w:szCs w:val="28"/>
        </w:rPr>
      </w:pPr>
      <w:r>
        <w:rPr>
          <w:rFonts w:ascii="Times New Roman" w:hAnsi="Times New Roman"/>
          <w:b/>
          <w:bCs/>
          <w:sz w:val="28"/>
          <w:szCs w:val="28"/>
        </w:rPr>
        <w:t>L’Unité de gestion</w:t>
      </w:r>
      <w:r w:rsidR="00B14F59">
        <w:rPr>
          <w:rFonts w:ascii="Times New Roman" w:hAnsi="Times New Roman"/>
          <w:b/>
          <w:bCs/>
          <w:sz w:val="28"/>
          <w:szCs w:val="28"/>
        </w:rPr>
        <w:t xml:space="preserve"> du projet</w:t>
      </w:r>
      <w:r>
        <w:rPr>
          <w:rFonts w:ascii="Times New Roman" w:hAnsi="Times New Roman"/>
          <w:b/>
          <w:bCs/>
          <w:sz w:val="28"/>
          <w:szCs w:val="28"/>
        </w:rPr>
        <w:t xml:space="preserve"> et ses partenaires échangent avec les bénéficiaires</w:t>
      </w:r>
    </w:p>
    <w:p w14:paraId="44A8F21B" w14:textId="29151C7A" w:rsidR="00567908" w:rsidRPr="0036075D" w:rsidRDefault="00567908" w:rsidP="00E841E9">
      <w:pPr>
        <w:spacing w:after="0"/>
        <w:jc w:val="both"/>
        <w:rPr>
          <w:rFonts w:ascii="Times New Roman" w:hAnsi="Times New Roman"/>
          <w:b/>
          <w:bCs/>
          <w:sz w:val="24"/>
          <w:szCs w:val="24"/>
        </w:rPr>
      </w:pPr>
      <w:r w:rsidRPr="00567908">
        <w:rPr>
          <w:rFonts w:ascii="Times New Roman" w:hAnsi="Times New Roman"/>
          <w:b/>
          <w:bCs/>
          <w:sz w:val="24"/>
          <w:szCs w:val="24"/>
        </w:rPr>
        <w:t>Bamako, le lundi 03 juillet 2023 - L’UGP-PIEGM, Trans</w:t>
      </w:r>
      <w:r>
        <w:rPr>
          <w:rFonts w:ascii="Times New Roman" w:hAnsi="Times New Roman"/>
          <w:b/>
          <w:bCs/>
          <w:sz w:val="24"/>
          <w:szCs w:val="24"/>
        </w:rPr>
        <w:t>-</w:t>
      </w:r>
      <w:r w:rsidRPr="00567908">
        <w:rPr>
          <w:rFonts w:ascii="Times New Roman" w:hAnsi="Times New Roman"/>
          <w:b/>
          <w:bCs/>
          <w:sz w:val="24"/>
          <w:szCs w:val="24"/>
        </w:rPr>
        <w:t>rail, l’ingénieur conseil et BIGA Sarl ont rencontré les personnes impactées par le Projet d’Interconnexion Electrique en 225 kV Guinée-Mali (PIEGM – Mali) dans le cadre des sorties terrains.</w:t>
      </w:r>
    </w:p>
    <w:p w14:paraId="4B7DD142" w14:textId="77777777" w:rsidR="00291610" w:rsidRDefault="00291610" w:rsidP="00E841E9">
      <w:pPr>
        <w:spacing w:after="0"/>
        <w:jc w:val="both"/>
        <w:rPr>
          <w:rFonts w:ascii="Times New Roman" w:hAnsi="Times New Roman"/>
          <w:b/>
          <w:bCs/>
        </w:rPr>
      </w:pPr>
    </w:p>
    <w:p w14:paraId="4481D5F6" w14:textId="4B5390DA" w:rsidR="00AA6690" w:rsidRPr="0036075D" w:rsidRDefault="00291610" w:rsidP="00E841E9">
      <w:pPr>
        <w:spacing w:after="0"/>
        <w:jc w:val="both"/>
        <w:rPr>
          <w:rFonts w:ascii="Times New Roman" w:eastAsia="Calibri" w:hAnsi="Times New Roman"/>
          <w:sz w:val="24"/>
          <w:szCs w:val="24"/>
          <w:lang w:eastAsia="zh-CN"/>
        </w:rPr>
      </w:pPr>
      <w:r w:rsidRPr="0036075D">
        <w:rPr>
          <w:rFonts w:ascii="Times New Roman" w:hAnsi="Times New Roman"/>
          <w:sz w:val="24"/>
          <w:szCs w:val="24"/>
        </w:rPr>
        <w:t xml:space="preserve">Le PIEGM est né de la volonté des gouvernements du Mali et de la Guinée.  Il s’agit </w:t>
      </w:r>
      <w:r w:rsidR="0036075D">
        <w:rPr>
          <w:rFonts w:ascii="Times New Roman" w:hAnsi="Times New Roman"/>
          <w:sz w:val="24"/>
          <w:szCs w:val="24"/>
        </w:rPr>
        <w:t>d’</w:t>
      </w:r>
      <w:r w:rsidRPr="0036075D">
        <w:rPr>
          <w:rFonts w:ascii="Times New Roman" w:hAnsi="Times New Roman"/>
          <w:sz w:val="24"/>
          <w:szCs w:val="24"/>
        </w:rPr>
        <w:t xml:space="preserve">un projet de construction d’une ligne électrique entre la République du Mali et celle de la Guinée, financé par </w:t>
      </w:r>
      <w:r w:rsidRPr="0036075D">
        <w:rPr>
          <w:rFonts w:ascii="Times New Roman" w:eastAsia="Calibri" w:hAnsi="Times New Roman"/>
          <w:sz w:val="24"/>
          <w:szCs w:val="24"/>
          <w:lang w:eastAsia="zh-CN"/>
        </w:rPr>
        <w:t xml:space="preserve">la BAD, la BOAD, l’UE, la Banque mondiale et les deux gouvernements. </w:t>
      </w:r>
    </w:p>
    <w:p w14:paraId="6D59F118" w14:textId="54AF387A" w:rsidR="00AA6690" w:rsidRPr="00AA6690" w:rsidRDefault="00AA6690" w:rsidP="0052412C">
      <w:pPr>
        <w:jc w:val="both"/>
        <w:rPr>
          <w:rFonts w:ascii="Times New Roman" w:eastAsia="Times New Roman" w:hAnsi="Times New Roman" w:cs="Times New Roman"/>
          <w:sz w:val="24"/>
          <w:szCs w:val="24"/>
        </w:rPr>
      </w:pPr>
      <w:r w:rsidRPr="00AA6690">
        <w:rPr>
          <w:rFonts w:ascii="Times New Roman" w:eastAsia="Times New Roman" w:hAnsi="Times New Roman" w:cs="Times New Roman"/>
          <w:sz w:val="24"/>
          <w:szCs w:val="24"/>
        </w:rPr>
        <w:t>Dans le cadre de la mise en œuvre des activités du PIEGM Mali, une équipe composée des agents de l’UGP-PIEGM, de Trans-rail, de l’ingénieur conseil et de BIGA Sarl s’est déployée hors de Bamako dans le but d’effectuer une visite dans les localités de Sinsina, Kollé, Kéniéroba, Selinkégni, Tambala, Madina, Sombo et le village de Tombola. Ces localités sont concernées par la traversée de la ligne électrique. Cette mission s'est déroulée du 03 au 19 juillet 2023. L’objectif de cette visite était de vérifier et confirmer les zones du corridor non concernées par le plan d’actions de réinstallation (PAR), en collaboration avec les villages riverains, sur la base du Plan parcellaire fourni par la société indienne Trans</w:t>
      </w:r>
      <w:r w:rsidRPr="00AA6690">
        <w:rPr>
          <w:rFonts w:ascii="Times New Roman" w:eastAsia="Times New Roman" w:hAnsi="Times New Roman" w:cs="Times New Roman"/>
          <w:sz w:val="24"/>
          <w:szCs w:val="24"/>
        </w:rPr>
        <w:t>-</w:t>
      </w:r>
      <w:r w:rsidRPr="00AA6690">
        <w:rPr>
          <w:rFonts w:ascii="Times New Roman" w:eastAsia="Times New Roman" w:hAnsi="Times New Roman" w:cs="Times New Roman"/>
          <w:sz w:val="24"/>
          <w:szCs w:val="24"/>
        </w:rPr>
        <w:t>rail, afin de pouvoir entreprendre les travaux à l'intérieur du corridor de la ligne 225 KV.</w:t>
      </w:r>
      <w:r>
        <w:rPr>
          <w:rFonts w:ascii="Times New Roman" w:eastAsia="Times New Roman" w:hAnsi="Times New Roman" w:cs="Times New Roman"/>
          <w:sz w:val="24"/>
          <w:szCs w:val="24"/>
        </w:rPr>
        <w:t xml:space="preserve"> </w:t>
      </w:r>
    </w:p>
    <w:p w14:paraId="0C28314D" w14:textId="124DFB52" w:rsidR="00AA6690" w:rsidRPr="0036075D" w:rsidRDefault="0052412C" w:rsidP="0052412C">
      <w:pPr>
        <w:jc w:val="both"/>
        <w:rPr>
          <w:rFonts w:ascii="Times New Roman" w:hAnsi="Times New Roman"/>
          <w:sz w:val="24"/>
          <w:szCs w:val="24"/>
        </w:rPr>
      </w:pPr>
      <w:r w:rsidRPr="0036075D">
        <w:rPr>
          <w:rFonts w:ascii="Times New Roman" w:hAnsi="Times New Roman"/>
          <w:sz w:val="24"/>
          <w:szCs w:val="24"/>
        </w:rPr>
        <w:t>Selon Maiga Assita Wandé Samoura, coordonnatrice du projet PIEGM-Mali, « l’importance de ce projet est telle qu’il permettra d’améliorer la qualité de vie d’environ 1 220 000 habitants dans les deux Etats. Cela se traduira par le raccordement d’au moins 18 000 ménages et l’emploi d’environ 825 personnes dont 30 % de femmes/jeunes filles ainsi que la création d’une cinquantaine d’emplois permanents dans la phase exploitation des travaux d’exécution du PIEGM-M</w:t>
      </w:r>
      <w:r w:rsidR="00E841E9">
        <w:rPr>
          <w:rFonts w:ascii="Times New Roman" w:hAnsi="Times New Roman"/>
          <w:sz w:val="24"/>
          <w:szCs w:val="24"/>
        </w:rPr>
        <w:t>ali</w:t>
      </w:r>
      <w:r w:rsidRPr="0036075D">
        <w:rPr>
          <w:rFonts w:ascii="Times New Roman" w:hAnsi="Times New Roman"/>
          <w:sz w:val="24"/>
          <w:szCs w:val="24"/>
        </w:rPr>
        <w:t>. En ce qui concerne l’insertion socioprofessionnelle, au moins 30 jeunes diplômés dont 50% de jeunes filles effectueron</w:t>
      </w:r>
      <w:r w:rsidR="00B14F59">
        <w:rPr>
          <w:rFonts w:ascii="Times New Roman" w:hAnsi="Times New Roman"/>
          <w:sz w:val="24"/>
          <w:szCs w:val="24"/>
        </w:rPr>
        <w:t>t</w:t>
      </w:r>
      <w:r w:rsidRPr="0036075D">
        <w:rPr>
          <w:rFonts w:ascii="Times New Roman" w:hAnsi="Times New Roman"/>
          <w:sz w:val="24"/>
          <w:szCs w:val="24"/>
        </w:rPr>
        <w:t xml:space="preserve"> leurs premiers stages professionnels ce qui favorisera leur employabilité ». Elle poursuit en ces termes : « En plus, ce projet d’envergure aura un impact certain sur l’économie locale en stimulant les activités des industries et entreprises notamment minières et agricoles ».</w:t>
      </w:r>
    </w:p>
    <w:p w14:paraId="389DEE71" w14:textId="5A48055D" w:rsidR="00AA6690" w:rsidRPr="0036075D" w:rsidRDefault="0052412C" w:rsidP="0052412C">
      <w:pPr>
        <w:pStyle w:val="Commentaire"/>
        <w:spacing w:line="276" w:lineRule="auto"/>
        <w:jc w:val="both"/>
        <w:rPr>
          <w:rFonts w:ascii="Times New Roman" w:hAnsi="Times New Roman"/>
          <w:sz w:val="24"/>
          <w:szCs w:val="24"/>
        </w:rPr>
      </w:pPr>
      <w:r w:rsidRPr="0036075D">
        <w:rPr>
          <w:rFonts w:ascii="Times New Roman" w:hAnsi="Times New Roman"/>
          <w:sz w:val="24"/>
          <w:szCs w:val="24"/>
        </w:rPr>
        <w:t>La population n’a pas caché sa joie et souhaite un démarrage très prochain des travaux pour activer l’économie des localités. Selon les dires des populations, les villages ont un besoin crucial d’énergie surtout les centres de santé qui sont alimentés avec les panneaux solaires. La population a exprimé le souhait que les processus de dédommagement soient accélérés. Pour rappel</w:t>
      </w:r>
      <w:r w:rsidR="0036075D" w:rsidRPr="0036075D">
        <w:rPr>
          <w:rFonts w:ascii="Times New Roman" w:hAnsi="Times New Roman"/>
          <w:sz w:val="24"/>
          <w:szCs w:val="24"/>
        </w:rPr>
        <w:t>,</w:t>
      </w:r>
      <w:r w:rsidRPr="0036075D">
        <w:rPr>
          <w:rFonts w:ascii="Times New Roman" w:hAnsi="Times New Roman"/>
          <w:sz w:val="24"/>
          <w:szCs w:val="24"/>
        </w:rPr>
        <w:t xml:space="preserve"> la ligne électrique haute tension (HT) traverse certains champs de culture et des domiciles. Ces personnes seront dédommagées conformément à la loi, dans les meilleurs délais, pour permettre le démarrage efficace des travaux dans toutes les localités concernées.  </w:t>
      </w:r>
    </w:p>
    <w:p w14:paraId="24741590" w14:textId="1126A15B" w:rsidR="009E6173" w:rsidRDefault="00B14F59" w:rsidP="0036075D">
      <w:pPr>
        <w:jc w:val="both"/>
        <w:rPr>
          <w:rFonts w:ascii="Times New Roman" w:hAnsi="Times New Roman"/>
          <w:sz w:val="24"/>
          <w:szCs w:val="24"/>
        </w:rPr>
      </w:pPr>
      <w:r w:rsidRPr="0036075D">
        <w:rPr>
          <w:rFonts w:ascii="Times New Roman" w:hAnsi="Times New Roman"/>
          <w:sz w:val="24"/>
          <w:szCs w:val="24"/>
        </w:rPr>
        <w:t>Auparavant</w:t>
      </w:r>
      <w:r w:rsidR="0036075D" w:rsidRPr="0036075D">
        <w:rPr>
          <w:rFonts w:ascii="Times New Roman" w:hAnsi="Times New Roman"/>
          <w:sz w:val="24"/>
          <w:szCs w:val="24"/>
        </w:rPr>
        <w:t xml:space="preserve"> une mission de supervision de la BAD conduite par l’UGP-PIEGM en Mai dernier avait effectué une visite dans les localités pour s’imprégner de la situation des réalisations et des recommandations </w:t>
      </w:r>
      <w:r>
        <w:rPr>
          <w:rFonts w:ascii="Times New Roman" w:hAnsi="Times New Roman"/>
          <w:sz w:val="24"/>
          <w:szCs w:val="24"/>
        </w:rPr>
        <w:t>avaient</w:t>
      </w:r>
      <w:r w:rsidR="0036075D" w:rsidRPr="0036075D">
        <w:rPr>
          <w:rFonts w:ascii="Times New Roman" w:hAnsi="Times New Roman"/>
          <w:sz w:val="24"/>
          <w:szCs w:val="24"/>
        </w:rPr>
        <w:t xml:space="preserve"> été formulées. Dans le cadre d</w:t>
      </w:r>
      <w:r>
        <w:rPr>
          <w:rFonts w:ascii="Times New Roman" w:hAnsi="Times New Roman"/>
          <w:sz w:val="24"/>
          <w:szCs w:val="24"/>
        </w:rPr>
        <w:t>e l’</w:t>
      </w:r>
      <w:r w:rsidR="0036075D" w:rsidRPr="0036075D">
        <w:rPr>
          <w:rFonts w:ascii="Times New Roman" w:hAnsi="Times New Roman"/>
          <w:sz w:val="24"/>
          <w:szCs w:val="24"/>
        </w:rPr>
        <w:t xml:space="preserve">appui institutionnel le projet a bénéficié d’engins spéciaux de la banque mondiale afin d’exécuter </w:t>
      </w:r>
      <w:r w:rsidR="0036075D" w:rsidRPr="0036075D">
        <w:rPr>
          <w:rFonts w:ascii="Times New Roman" w:hAnsi="Times New Roman"/>
          <w:sz w:val="24"/>
          <w:szCs w:val="24"/>
        </w:rPr>
        <w:lastRenderedPageBreak/>
        <w:t>des travaux pour l’Energie Du Mali (EDM). Ces engins d’une très grande capacité seront d’une grande importance pour la société EDM afin d’accélérer les travaux.</w:t>
      </w:r>
    </w:p>
    <w:p w14:paraId="2EE135F5" w14:textId="5BA482ED" w:rsidR="009349F3" w:rsidRPr="009349F3" w:rsidRDefault="009349F3" w:rsidP="009349F3">
      <w:pPr>
        <w:jc w:val="right"/>
        <w:rPr>
          <w:rFonts w:ascii="Times New Roman" w:hAnsi="Times New Roman"/>
          <w:b/>
          <w:sz w:val="24"/>
          <w:szCs w:val="24"/>
          <w:u w:val="single"/>
        </w:rPr>
      </w:pPr>
      <w:r w:rsidRPr="009349F3">
        <w:rPr>
          <w:rFonts w:ascii="Times New Roman" w:hAnsi="Times New Roman"/>
          <w:b/>
          <w:sz w:val="24"/>
          <w:szCs w:val="24"/>
          <w:u w:val="single"/>
        </w:rPr>
        <w:t>Service de communication du PIEGM</w:t>
      </w:r>
    </w:p>
    <w:sectPr w:rsidR="009349F3" w:rsidRPr="009349F3" w:rsidSect="00B66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021C"/>
    <w:rsid w:val="00045D3D"/>
    <w:rsid w:val="00052AA8"/>
    <w:rsid w:val="0005442A"/>
    <w:rsid w:val="0008406A"/>
    <w:rsid w:val="000B5E6D"/>
    <w:rsid w:val="00133DB9"/>
    <w:rsid w:val="00144ACF"/>
    <w:rsid w:val="00152507"/>
    <w:rsid w:val="00253C90"/>
    <w:rsid w:val="002717E1"/>
    <w:rsid w:val="00291610"/>
    <w:rsid w:val="002D21F9"/>
    <w:rsid w:val="002D32B6"/>
    <w:rsid w:val="002E431D"/>
    <w:rsid w:val="003254F4"/>
    <w:rsid w:val="003415F2"/>
    <w:rsid w:val="00345DA3"/>
    <w:rsid w:val="00347FDC"/>
    <w:rsid w:val="0036075D"/>
    <w:rsid w:val="003F0E1B"/>
    <w:rsid w:val="003F339A"/>
    <w:rsid w:val="00411A55"/>
    <w:rsid w:val="00451720"/>
    <w:rsid w:val="00452DDE"/>
    <w:rsid w:val="004A594E"/>
    <w:rsid w:val="0052412C"/>
    <w:rsid w:val="00567908"/>
    <w:rsid w:val="005A1903"/>
    <w:rsid w:val="005D59D6"/>
    <w:rsid w:val="00644021"/>
    <w:rsid w:val="00670073"/>
    <w:rsid w:val="00695D19"/>
    <w:rsid w:val="006B0F57"/>
    <w:rsid w:val="0070182C"/>
    <w:rsid w:val="00763E39"/>
    <w:rsid w:val="007B3D99"/>
    <w:rsid w:val="007E1C66"/>
    <w:rsid w:val="008054AC"/>
    <w:rsid w:val="00820620"/>
    <w:rsid w:val="0086709A"/>
    <w:rsid w:val="00892048"/>
    <w:rsid w:val="008C3923"/>
    <w:rsid w:val="008D42E5"/>
    <w:rsid w:val="0091388F"/>
    <w:rsid w:val="00914E16"/>
    <w:rsid w:val="00932B6D"/>
    <w:rsid w:val="009349F3"/>
    <w:rsid w:val="009359E8"/>
    <w:rsid w:val="00961FAE"/>
    <w:rsid w:val="00986ABB"/>
    <w:rsid w:val="009E6173"/>
    <w:rsid w:val="00A15A1A"/>
    <w:rsid w:val="00A21E7A"/>
    <w:rsid w:val="00A33603"/>
    <w:rsid w:val="00A9371E"/>
    <w:rsid w:val="00AA6690"/>
    <w:rsid w:val="00AA69CF"/>
    <w:rsid w:val="00AF3275"/>
    <w:rsid w:val="00B14F59"/>
    <w:rsid w:val="00B4021C"/>
    <w:rsid w:val="00B66FC7"/>
    <w:rsid w:val="00B81397"/>
    <w:rsid w:val="00BA7681"/>
    <w:rsid w:val="00BB6312"/>
    <w:rsid w:val="00C40940"/>
    <w:rsid w:val="00C436B9"/>
    <w:rsid w:val="00C454C1"/>
    <w:rsid w:val="00C51CA0"/>
    <w:rsid w:val="00C71BEB"/>
    <w:rsid w:val="00CA1B6D"/>
    <w:rsid w:val="00D30C61"/>
    <w:rsid w:val="00D433FE"/>
    <w:rsid w:val="00D4626D"/>
    <w:rsid w:val="00D63FF0"/>
    <w:rsid w:val="00DA2E98"/>
    <w:rsid w:val="00E17D7B"/>
    <w:rsid w:val="00E255BE"/>
    <w:rsid w:val="00E316B6"/>
    <w:rsid w:val="00E47329"/>
    <w:rsid w:val="00E841E9"/>
    <w:rsid w:val="00EA2E45"/>
    <w:rsid w:val="00ED7FE5"/>
    <w:rsid w:val="00F655C4"/>
    <w:rsid w:val="00F72BD2"/>
    <w:rsid w:val="00FF2EF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D1EA"/>
  <w15:docId w15:val="{D6FD5470-C698-4E37-A91F-9F29B21E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C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1FAE"/>
    <w:pPr>
      <w:spacing w:after="0" w:line="260" w:lineRule="atLeast"/>
      <w:ind w:left="720"/>
      <w:contextualSpacing/>
      <w:jc w:val="both"/>
    </w:pPr>
    <w:rPr>
      <w:rFonts w:ascii="Arial" w:eastAsia="Times New Roman" w:hAnsi="Arial" w:cs="Times New Roman"/>
      <w:sz w:val="20"/>
      <w:szCs w:val="20"/>
      <w:lang w:val="en-GB"/>
    </w:rPr>
  </w:style>
  <w:style w:type="character" w:styleId="Marquedecommentaire">
    <w:name w:val="annotation reference"/>
    <w:basedOn w:val="Policepardfaut"/>
    <w:uiPriority w:val="99"/>
    <w:semiHidden/>
    <w:unhideWhenUsed/>
    <w:rsid w:val="00ED7FE5"/>
    <w:rPr>
      <w:sz w:val="16"/>
      <w:szCs w:val="16"/>
    </w:rPr>
  </w:style>
  <w:style w:type="paragraph" w:styleId="Commentaire">
    <w:name w:val="annotation text"/>
    <w:basedOn w:val="Normal"/>
    <w:link w:val="CommentaireCar"/>
    <w:uiPriority w:val="99"/>
    <w:unhideWhenUsed/>
    <w:rsid w:val="00ED7FE5"/>
    <w:pPr>
      <w:spacing w:line="240" w:lineRule="auto"/>
    </w:pPr>
    <w:rPr>
      <w:sz w:val="20"/>
      <w:szCs w:val="20"/>
    </w:rPr>
  </w:style>
  <w:style w:type="character" w:customStyle="1" w:styleId="CommentaireCar">
    <w:name w:val="Commentaire Car"/>
    <w:basedOn w:val="Policepardfaut"/>
    <w:link w:val="Commentaire"/>
    <w:uiPriority w:val="99"/>
    <w:rsid w:val="00ED7FE5"/>
    <w:rPr>
      <w:sz w:val="20"/>
      <w:szCs w:val="20"/>
    </w:rPr>
  </w:style>
  <w:style w:type="paragraph" w:styleId="Objetducommentaire">
    <w:name w:val="annotation subject"/>
    <w:basedOn w:val="Commentaire"/>
    <w:next w:val="Commentaire"/>
    <w:link w:val="ObjetducommentaireCar"/>
    <w:uiPriority w:val="99"/>
    <w:semiHidden/>
    <w:unhideWhenUsed/>
    <w:rsid w:val="00ED7FE5"/>
    <w:rPr>
      <w:b/>
      <w:bCs/>
    </w:rPr>
  </w:style>
  <w:style w:type="character" w:customStyle="1" w:styleId="ObjetducommentaireCar">
    <w:name w:val="Objet du commentaire Car"/>
    <w:basedOn w:val="CommentaireCar"/>
    <w:link w:val="Objetducommentaire"/>
    <w:uiPriority w:val="99"/>
    <w:semiHidden/>
    <w:rsid w:val="00ED7FE5"/>
    <w:rPr>
      <w:b/>
      <w:bCs/>
      <w:sz w:val="20"/>
      <w:szCs w:val="20"/>
    </w:rPr>
  </w:style>
  <w:style w:type="paragraph" w:styleId="Textedebulles">
    <w:name w:val="Balloon Text"/>
    <w:basedOn w:val="Normal"/>
    <w:link w:val="TextedebullesCar"/>
    <w:uiPriority w:val="99"/>
    <w:semiHidden/>
    <w:unhideWhenUsed/>
    <w:rsid w:val="00084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2</Pages>
  <Words>521</Words>
  <Characters>2976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C-COULIBALY</dc:creator>
  <cp:lastModifiedBy>e.nikiema@bigabf.com</cp:lastModifiedBy>
  <cp:revision>50</cp:revision>
  <dcterms:created xsi:type="dcterms:W3CDTF">2023-07-26T21:44:00Z</dcterms:created>
  <dcterms:modified xsi:type="dcterms:W3CDTF">2023-08-23T13:10:00Z</dcterms:modified>
</cp:coreProperties>
</file>